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AE9" w:rsidRPr="004B0AE9" w:rsidRDefault="004B0AE9" w:rsidP="004B0AE9">
      <w:pPr>
        <w:spacing w:before="100" w:beforeAutospacing="1" w:after="100" w:afterAutospacing="1" w:line="240" w:lineRule="auto"/>
        <w:outlineLvl w:val="1"/>
        <w:rPr>
          <w:rFonts w:ascii="Times New Roman" w:eastAsia="Times New Roman" w:hAnsi="Times New Roman" w:cs="Times New Roman"/>
          <w:b/>
          <w:bCs/>
          <w:sz w:val="36"/>
          <w:szCs w:val="36"/>
          <w:lang w:eastAsia="fr-FR"/>
        </w:rPr>
      </w:pPr>
      <w:r w:rsidRPr="004B0AE9">
        <w:rPr>
          <w:rFonts w:ascii="Times New Roman" w:eastAsia="Times New Roman" w:hAnsi="Times New Roman" w:cs="Times New Roman"/>
          <w:b/>
          <w:bCs/>
          <w:sz w:val="36"/>
          <w:szCs w:val="36"/>
          <w:lang w:eastAsia="fr-FR"/>
        </w:rPr>
        <w:t>Questions ouvertes</w:t>
      </w:r>
    </w:p>
    <w:p w:rsidR="004B0AE9" w:rsidRPr="004B0AE9" w:rsidRDefault="004B0AE9" w:rsidP="004B0AE9">
      <w:pPr>
        <w:numPr>
          <w:ilvl w:val="0"/>
          <w:numId w:val="1"/>
        </w:numPr>
        <w:spacing w:before="100" w:beforeAutospacing="1" w:after="100" w:afterAutospacing="1" w:line="240" w:lineRule="auto"/>
        <w:rPr>
          <w:rFonts w:ascii="Times New Roman" w:eastAsia="Times New Roman" w:hAnsi="Times New Roman" w:cs="Times New Roman"/>
          <w:sz w:val="24"/>
          <w:szCs w:val="24"/>
          <w:lang w:eastAsia="fr-FR"/>
        </w:rPr>
      </w:pPr>
      <w:r w:rsidRPr="004B0AE9">
        <w:rPr>
          <w:rFonts w:ascii="Times New Roman" w:eastAsia="Times New Roman" w:hAnsi="Times New Roman" w:cs="Times New Roman"/>
          <w:sz w:val="24"/>
          <w:szCs w:val="24"/>
          <w:lang w:eastAsia="fr-FR"/>
        </w:rPr>
        <w:t>Quel est l’intérêt principal de l’entretien pharmaceutique diabète et en quoi complète-t-il le suivi au comptoir ?</w:t>
      </w:r>
    </w:p>
    <w:p w:rsidR="004B0AE9" w:rsidRPr="004B0AE9" w:rsidRDefault="004B0AE9" w:rsidP="004B0AE9">
      <w:pPr>
        <w:numPr>
          <w:ilvl w:val="0"/>
          <w:numId w:val="1"/>
        </w:numPr>
        <w:spacing w:before="100" w:beforeAutospacing="1" w:after="100" w:afterAutospacing="1" w:line="240" w:lineRule="auto"/>
        <w:rPr>
          <w:rFonts w:ascii="Times New Roman" w:eastAsia="Times New Roman" w:hAnsi="Times New Roman" w:cs="Times New Roman"/>
          <w:sz w:val="24"/>
          <w:szCs w:val="24"/>
          <w:lang w:eastAsia="fr-FR"/>
        </w:rPr>
      </w:pPr>
      <w:r w:rsidRPr="004B0AE9">
        <w:rPr>
          <w:rFonts w:ascii="Times New Roman" w:eastAsia="Times New Roman" w:hAnsi="Times New Roman" w:cs="Times New Roman"/>
          <w:sz w:val="24"/>
          <w:szCs w:val="24"/>
          <w:lang w:eastAsia="fr-FR"/>
        </w:rPr>
        <w:t>À quels moments l’entretien pharmaceutique diabète doit-il être proposé et comment le présenter au patient pour favoriser son adhésion ?</w:t>
      </w:r>
    </w:p>
    <w:p w:rsidR="004B0AE9" w:rsidRPr="004B0AE9" w:rsidRDefault="004B0AE9" w:rsidP="004B0AE9">
      <w:pPr>
        <w:numPr>
          <w:ilvl w:val="0"/>
          <w:numId w:val="1"/>
        </w:numPr>
        <w:spacing w:before="100" w:beforeAutospacing="1" w:after="100" w:afterAutospacing="1" w:line="240" w:lineRule="auto"/>
        <w:rPr>
          <w:rFonts w:ascii="Times New Roman" w:eastAsia="Times New Roman" w:hAnsi="Times New Roman" w:cs="Times New Roman"/>
          <w:sz w:val="24"/>
          <w:szCs w:val="24"/>
          <w:lang w:eastAsia="fr-FR"/>
        </w:rPr>
      </w:pPr>
      <w:r w:rsidRPr="004B0AE9">
        <w:rPr>
          <w:rFonts w:ascii="Times New Roman" w:eastAsia="Times New Roman" w:hAnsi="Times New Roman" w:cs="Times New Roman"/>
          <w:sz w:val="24"/>
          <w:szCs w:val="24"/>
          <w:lang w:eastAsia="fr-FR"/>
        </w:rPr>
        <w:t>Quelles sont les bonnes pratiques organisationnelles pour garantir l’efficacité et la confidentialité de l’entretien pharmaceutique diabète ?</w:t>
      </w:r>
    </w:p>
    <w:p w:rsidR="004B0AE9" w:rsidRPr="004B0AE9" w:rsidRDefault="004B0AE9" w:rsidP="004B0AE9">
      <w:pPr>
        <w:spacing w:after="0" w:line="240" w:lineRule="auto"/>
        <w:rPr>
          <w:rFonts w:ascii="Times New Roman" w:eastAsia="Times New Roman" w:hAnsi="Times New Roman" w:cs="Times New Roman"/>
          <w:sz w:val="24"/>
          <w:szCs w:val="24"/>
          <w:lang w:eastAsia="fr-FR"/>
        </w:rPr>
      </w:pPr>
      <w:r w:rsidRPr="004B0AE9">
        <w:rPr>
          <w:rFonts w:ascii="Times New Roman" w:eastAsia="Times New Roman" w:hAnsi="Times New Roman" w:cs="Times New Roman"/>
          <w:sz w:val="24"/>
          <w:szCs w:val="24"/>
          <w:lang w:eastAsia="fr-FR"/>
        </w:rPr>
        <w:pict>
          <v:rect id="_x0000_i1175" style="width:0;height:1.5pt" o:hralign="center" o:hrstd="t" o:hr="t" fillcolor="#a0a0a0" stroked="f"/>
        </w:pict>
      </w:r>
    </w:p>
    <w:p w:rsidR="004B0AE9" w:rsidRPr="004B0AE9" w:rsidRDefault="004B0AE9" w:rsidP="004B0AE9">
      <w:pPr>
        <w:spacing w:before="100" w:beforeAutospacing="1" w:after="100" w:afterAutospacing="1" w:line="240" w:lineRule="auto"/>
        <w:outlineLvl w:val="1"/>
        <w:rPr>
          <w:rFonts w:ascii="Times New Roman" w:eastAsia="Times New Roman" w:hAnsi="Times New Roman" w:cs="Times New Roman"/>
          <w:b/>
          <w:bCs/>
          <w:sz w:val="36"/>
          <w:szCs w:val="36"/>
          <w:lang w:eastAsia="fr-FR"/>
        </w:rPr>
      </w:pPr>
      <w:r w:rsidRPr="004B0AE9">
        <w:rPr>
          <w:rFonts w:ascii="Times New Roman" w:eastAsia="Times New Roman" w:hAnsi="Times New Roman" w:cs="Times New Roman"/>
          <w:b/>
          <w:bCs/>
          <w:sz w:val="36"/>
          <w:szCs w:val="36"/>
          <w:lang w:eastAsia="fr-FR"/>
        </w:rPr>
        <w:t>Quiz (QCM)</w:t>
      </w:r>
    </w:p>
    <w:p w:rsidR="004B0AE9" w:rsidRPr="004B0AE9" w:rsidRDefault="004B0AE9" w:rsidP="004B0AE9">
      <w:pPr>
        <w:spacing w:before="100" w:beforeAutospacing="1" w:after="100" w:afterAutospacing="1" w:line="240" w:lineRule="auto"/>
        <w:rPr>
          <w:rFonts w:ascii="Times New Roman" w:eastAsia="Times New Roman" w:hAnsi="Times New Roman" w:cs="Times New Roman"/>
          <w:sz w:val="24"/>
          <w:szCs w:val="24"/>
          <w:lang w:eastAsia="fr-FR"/>
        </w:rPr>
      </w:pPr>
      <w:r w:rsidRPr="004B0AE9">
        <w:rPr>
          <w:rFonts w:ascii="Times New Roman" w:eastAsia="Times New Roman" w:hAnsi="Times New Roman" w:cs="Times New Roman"/>
          <w:b/>
          <w:bCs/>
          <w:sz w:val="24"/>
          <w:szCs w:val="24"/>
          <w:lang w:eastAsia="fr-FR"/>
        </w:rPr>
        <w:t>QCM 1 : Objectifs de l’entretien</w:t>
      </w:r>
      <w:r w:rsidRPr="004B0AE9">
        <w:rPr>
          <w:rFonts w:ascii="Times New Roman" w:eastAsia="Times New Roman" w:hAnsi="Times New Roman" w:cs="Times New Roman"/>
          <w:sz w:val="24"/>
          <w:szCs w:val="24"/>
          <w:lang w:eastAsia="fr-FR"/>
        </w:rPr>
        <w:br/>
        <w:t>Parmi les propositions suivantes, quelles sont les finalités principales de l’entretien pharmaceutique diabète ?</w:t>
      </w:r>
      <w:r w:rsidRPr="004B0AE9">
        <w:rPr>
          <w:rFonts w:ascii="Times New Roman" w:eastAsia="Times New Roman" w:hAnsi="Times New Roman" w:cs="Times New Roman"/>
          <w:sz w:val="24"/>
          <w:szCs w:val="24"/>
          <w:lang w:eastAsia="fr-FR"/>
        </w:rPr>
        <w:br/>
        <w:t>A. Évaluer la compréhension du traitement et des objectifs glycémique</w:t>
      </w:r>
      <w:r w:rsidRPr="004B0AE9">
        <w:rPr>
          <w:rFonts w:ascii="Times New Roman" w:eastAsia="Times New Roman" w:hAnsi="Times New Roman" w:cs="Times New Roman"/>
          <w:sz w:val="24"/>
          <w:szCs w:val="24"/>
          <w:lang w:eastAsia="fr-FR"/>
        </w:rPr>
        <w:br/>
        <w:t>B. Repérer les risques d’observance et difficultés liées au traitement</w:t>
      </w:r>
      <w:r w:rsidRPr="004B0AE9">
        <w:rPr>
          <w:rFonts w:ascii="Times New Roman" w:eastAsia="Times New Roman" w:hAnsi="Times New Roman" w:cs="Times New Roman"/>
          <w:sz w:val="24"/>
          <w:szCs w:val="24"/>
          <w:lang w:eastAsia="fr-FR"/>
        </w:rPr>
        <w:br/>
        <w:t>C. Ajuster les conseils d’hygiène de vie et prévention des complications</w:t>
      </w:r>
      <w:r w:rsidRPr="004B0AE9">
        <w:rPr>
          <w:rFonts w:ascii="Times New Roman" w:eastAsia="Times New Roman" w:hAnsi="Times New Roman" w:cs="Times New Roman"/>
          <w:sz w:val="24"/>
          <w:szCs w:val="24"/>
          <w:lang w:eastAsia="fr-FR"/>
        </w:rPr>
        <w:br/>
        <w:t>D. Remplacer le suivi médical du patient</w:t>
      </w:r>
    </w:p>
    <w:p w:rsidR="004B0AE9" w:rsidRPr="004B0AE9" w:rsidRDefault="004B0AE9" w:rsidP="004B0AE9">
      <w:pPr>
        <w:spacing w:after="0" w:line="240" w:lineRule="auto"/>
        <w:rPr>
          <w:rFonts w:ascii="Times New Roman" w:eastAsia="Times New Roman" w:hAnsi="Times New Roman" w:cs="Times New Roman"/>
          <w:sz w:val="24"/>
          <w:szCs w:val="24"/>
          <w:lang w:eastAsia="fr-FR"/>
        </w:rPr>
      </w:pPr>
      <w:r w:rsidRPr="004B0AE9">
        <w:rPr>
          <w:rFonts w:ascii="Times New Roman" w:eastAsia="Times New Roman" w:hAnsi="Times New Roman" w:cs="Times New Roman"/>
          <w:sz w:val="24"/>
          <w:szCs w:val="24"/>
          <w:lang w:eastAsia="fr-FR"/>
        </w:rPr>
        <w:pict>
          <v:rect id="_x0000_i1176" style="width:0;height:1.5pt" o:hralign="center" o:hrstd="t" o:hr="t" fillcolor="#a0a0a0" stroked="f"/>
        </w:pict>
      </w:r>
    </w:p>
    <w:p w:rsidR="004B0AE9" w:rsidRPr="004B0AE9" w:rsidRDefault="004B0AE9" w:rsidP="004B0AE9">
      <w:pPr>
        <w:spacing w:before="100" w:beforeAutospacing="1" w:after="100" w:afterAutospacing="1" w:line="240" w:lineRule="auto"/>
        <w:rPr>
          <w:rFonts w:ascii="Times New Roman" w:eastAsia="Times New Roman" w:hAnsi="Times New Roman" w:cs="Times New Roman"/>
          <w:sz w:val="24"/>
          <w:szCs w:val="24"/>
          <w:lang w:eastAsia="fr-FR"/>
        </w:rPr>
      </w:pPr>
      <w:r w:rsidRPr="004B0AE9">
        <w:rPr>
          <w:rFonts w:ascii="Times New Roman" w:eastAsia="Times New Roman" w:hAnsi="Times New Roman" w:cs="Times New Roman"/>
          <w:b/>
          <w:bCs/>
          <w:sz w:val="24"/>
          <w:szCs w:val="24"/>
          <w:lang w:eastAsia="fr-FR"/>
        </w:rPr>
        <w:t>QCM 2 : Moments opportuns pour proposer l’entretien</w:t>
      </w:r>
      <w:r w:rsidRPr="004B0AE9">
        <w:rPr>
          <w:rFonts w:ascii="Times New Roman" w:eastAsia="Times New Roman" w:hAnsi="Times New Roman" w:cs="Times New Roman"/>
          <w:sz w:val="24"/>
          <w:szCs w:val="24"/>
          <w:lang w:eastAsia="fr-FR"/>
        </w:rPr>
        <w:br/>
        <w:t>À quels moments est-il pertinent de proposer un entretien pharmaceutique diabète ?</w:t>
      </w:r>
      <w:r w:rsidRPr="004B0AE9">
        <w:rPr>
          <w:rFonts w:ascii="Times New Roman" w:eastAsia="Times New Roman" w:hAnsi="Times New Roman" w:cs="Times New Roman"/>
          <w:sz w:val="24"/>
          <w:szCs w:val="24"/>
          <w:lang w:eastAsia="fr-FR"/>
        </w:rPr>
        <w:br/>
        <w:t>A. Lors du renouvellement d’un antidiabétique oral</w:t>
      </w:r>
      <w:r w:rsidRPr="004B0AE9">
        <w:rPr>
          <w:rFonts w:ascii="Times New Roman" w:eastAsia="Times New Roman" w:hAnsi="Times New Roman" w:cs="Times New Roman"/>
          <w:sz w:val="24"/>
          <w:szCs w:val="24"/>
          <w:lang w:eastAsia="fr-FR"/>
        </w:rPr>
        <w:br/>
        <w:t>B. À l’initiation d’un traitement injectable (insuline ou analogues)</w:t>
      </w:r>
      <w:r w:rsidRPr="004B0AE9">
        <w:rPr>
          <w:rFonts w:ascii="Times New Roman" w:eastAsia="Times New Roman" w:hAnsi="Times New Roman" w:cs="Times New Roman"/>
          <w:sz w:val="24"/>
          <w:szCs w:val="24"/>
          <w:lang w:eastAsia="fr-FR"/>
        </w:rPr>
        <w:br/>
        <w:t>C. Après une hospitalisation ou un changement thérapeutique</w:t>
      </w:r>
      <w:r w:rsidRPr="004B0AE9">
        <w:rPr>
          <w:rFonts w:ascii="Times New Roman" w:eastAsia="Times New Roman" w:hAnsi="Times New Roman" w:cs="Times New Roman"/>
          <w:sz w:val="24"/>
          <w:szCs w:val="24"/>
          <w:lang w:eastAsia="fr-FR"/>
        </w:rPr>
        <w:br/>
        <w:t>D. À chaque passage au comptoir, indépendamment de la situation</w:t>
      </w:r>
    </w:p>
    <w:p w:rsidR="004B0AE9" w:rsidRPr="004B0AE9" w:rsidRDefault="004B0AE9" w:rsidP="004B0AE9">
      <w:pPr>
        <w:spacing w:after="0" w:line="240" w:lineRule="auto"/>
        <w:rPr>
          <w:rFonts w:ascii="Times New Roman" w:eastAsia="Times New Roman" w:hAnsi="Times New Roman" w:cs="Times New Roman"/>
          <w:sz w:val="24"/>
          <w:szCs w:val="24"/>
          <w:lang w:eastAsia="fr-FR"/>
        </w:rPr>
      </w:pPr>
      <w:r w:rsidRPr="004B0AE9">
        <w:rPr>
          <w:rFonts w:ascii="Times New Roman" w:eastAsia="Times New Roman" w:hAnsi="Times New Roman" w:cs="Times New Roman"/>
          <w:sz w:val="24"/>
          <w:szCs w:val="24"/>
          <w:lang w:eastAsia="fr-FR"/>
        </w:rPr>
        <w:pict>
          <v:rect id="_x0000_i1177" style="width:0;height:1.5pt" o:hralign="center" o:hrstd="t" o:hr="t" fillcolor="#a0a0a0" stroked="f"/>
        </w:pict>
      </w:r>
    </w:p>
    <w:p w:rsidR="004B0AE9" w:rsidRPr="004B0AE9" w:rsidRDefault="004B0AE9" w:rsidP="004B0AE9">
      <w:pPr>
        <w:spacing w:before="100" w:beforeAutospacing="1" w:after="100" w:afterAutospacing="1" w:line="240" w:lineRule="auto"/>
        <w:rPr>
          <w:rFonts w:ascii="Times New Roman" w:eastAsia="Times New Roman" w:hAnsi="Times New Roman" w:cs="Times New Roman"/>
          <w:sz w:val="24"/>
          <w:szCs w:val="24"/>
          <w:lang w:eastAsia="fr-FR"/>
        </w:rPr>
      </w:pPr>
      <w:r w:rsidRPr="004B0AE9">
        <w:rPr>
          <w:rFonts w:ascii="Times New Roman" w:eastAsia="Times New Roman" w:hAnsi="Times New Roman" w:cs="Times New Roman"/>
          <w:b/>
          <w:bCs/>
          <w:sz w:val="24"/>
          <w:szCs w:val="24"/>
          <w:lang w:eastAsia="fr-FR"/>
        </w:rPr>
        <w:t>QCM 3 : Organisation pratique</w:t>
      </w:r>
      <w:r w:rsidRPr="004B0AE9">
        <w:rPr>
          <w:rFonts w:ascii="Times New Roman" w:eastAsia="Times New Roman" w:hAnsi="Times New Roman" w:cs="Times New Roman"/>
          <w:sz w:val="24"/>
          <w:szCs w:val="24"/>
          <w:lang w:eastAsia="fr-FR"/>
        </w:rPr>
        <w:br/>
        <w:t>Quelles pratiques contribuent à un entretien pharmaceutique efficace et valorisé ?</w:t>
      </w:r>
      <w:r w:rsidRPr="004B0AE9">
        <w:rPr>
          <w:rFonts w:ascii="Times New Roman" w:eastAsia="Times New Roman" w:hAnsi="Times New Roman" w:cs="Times New Roman"/>
          <w:sz w:val="24"/>
          <w:szCs w:val="24"/>
          <w:lang w:eastAsia="fr-FR"/>
        </w:rPr>
        <w:br/>
        <w:t>A. Tenir un registre de suivi des patients</w:t>
      </w:r>
      <w:r w:rsidRPr="004B0AE9">
        <w:rPr>
          <w:rFonts w:ascii="Times New Roman" w:eastAsia="Times New Roman" w:hAnsi="Times New Roman" w:cs="Times New Roman"/>
          <w:sz w:val="24"/>
          <w:szCs w:val="24"/>
          <w:lang w:eastAsia="fr-FR"/>
        </w:rPr>
        <w:br/>
        <w:t>B. Prévoir un espace confidentiel et planifier les entretiens selon la disponibilité</w:t>
      </w:r>
      <w:r w:rsidRPr="004B0AE9">
        <w:rPr>
          <w:rFonts w:ascii="Times New Roman" w:eastAsia="Times New Roman" w:hAnsi="Times New Roman" w:cs="Times New Roman"/>
          <w:sz w:val="24"/>
          <w:szCs w:val="24"/>
          <w:lang w:eastAsia="fr-FR"/>
        </w:rPr>
        <w:br/>
        <w:t>C. Partager les conclusions avec le titulaire et éventuellement le médecin traitant</w:t>
      </w:r>
      <w:r w:rsidRPr="004B0AE9">
        <w:rPr>
          <w:rFonts w:ascii="Times New Roman" w:eastAsia="Times New Roman" w:hAnsi="Times New Roman" w:cs="Times New Roman"/>
          <w:sz w:val="24"/>
          <w:szCs w:val="24"/>
          <w:lang w:eastAsia="fr-FR"/>
        </w:rPr>
        <w:br/>
        <w:t>D. Délivrer l’entretien uniquement dans le hall de la pharmacie pour gagner du temps</w:t>
      </w:r>
    </w:p>
    <w:p w:rsidR="004B0AE9" w:rsidRPr="004B0AE9" w:rsidRDefault="004B0AE9" w:rsidP="004B0AE9">
      <w:pPr>
        <w:spacing w:after="0" w:line="240" w:lineRule="auto"/>
        <w:rPr>
          <w:rFonts w:ascii="Times New Roman" w:eastAsia="Times New Roman" w:hAnsi="Times New Roman" w:cs="Times New Roman"/>
          <w:sz w:val="24"/>
          <w:szCs w:val="24"/>
          <w:lang w:eastAsia="fr-FR"/>
        </w:rPr>
      </w:pPr>
      <w:r w:rsidRPr="004B0AE9">
        <w:rPr>
          <w:rFonts w:ascii="Times New Roman" w:eastAsia="Times New Roman" w:hAnsi="Times New Roman" w:cs="Times New Roman"/>
          <w:sz w:val="24"/>
          <w:szCs w:val="24"/>
          <w:lang w:eastAsia="fr-FR"/>
        </w:rPr>
        <w:pict>
          <v:rect id="_x0000_i1178" style="width:0;height:1.5pt" o:hralign="center" o:hrstd="t" o:hr="t" fillcolor="#a0a0a0" stroked="f"/>
        </w:pict>
      </w:r>
    </w:p>
    <w:p w:rsidR="004B0AE9" w:rsidRPr="004B0AE9" w:rsidRDefault="004B0AE9" w:rsidP="004B0AE9">
      <w:pPr>
        <w:spacing w:before="100" w:beforeAutospacing="1" w:after="100" w:afterAutospacing="1" w:line="240" w:lineRule="auto"/>
        <w:outlineLvl w:val="1"/>
        <w:rPr>
          <w:rFonts w:ascii="Times New Roman" w:eastAsia="Times New Roman" w:hAnsi="Times New Roman" w:cs="Times New Roman"/>
          <w:b/>
          <w:bCs/>
          <w:sz w:val="36"/>
          <w:szCs w:val="36"/>
          <w:lang w:eastAsia="fr-FR"/>
        </w:rPr>
      </w:pPr>
      <w:r w:rsidRPr="004B0AE9">
        <w:rPr>
          <w:rFonts w:ascii="Times New Roman" w:eastAsia="Times New Roman" w:hAnsi="Times New Roman" w:cs="Times New Roman"/>
          <w:b/>
          <w:bCs/>
          <w:sz w:val="36"/>
          <w:szCs w:val="36"/>
          <w:lang w:eastAsia="fr-FR"/>
        </w:rPr>
        <w:t>Réponses et justifications</w:t>
      </w:r>
    </w:p>
    <w:p w:rsidR="004B0AE9" w:rsidRPr="004B0AE9" w:rsidRDefault="004B0AE9" w:rsidP="004B0AE9">
      <w:pPr>
        <w:spacing w:before="100" w:beforeAutospacing="1" w:after="100" w:afterAutospacing="1" w:line="240" w:lineRule="auto"/>
        <w:rPr>
          <w:rFonts w:ascii="Times New Roman" w:eastAsia="Times New Roman" w:hAnsi="Times New Roman" w:cs="Times New Roman"/>
          <w:sz w:val="24"/>
          <w:szCs w:val="24"/>
          <w:lang w:eastAsia="fr-FR"/>
        </w:rPr>
      </w:pPr>
      <w:r w:rsidRPr="004B0AE9">
        <w:rPr>
          <w:rFonts w:ascii="Times New Roman" w:eastAsia="Times New Roman" w:hAnsi="Times New Roman" w:cs="Times New Roman"/>
          <w:b/>
          <w:bCs/>
          <w:sz w:val="24"/>
          <w:szCs w:val="24"/>
          <w:lang w:eastAsia="fr-FR"/>
        </w:rPr>
        <w:t>Questions ouvertes :</w:t>
      </w:r>
    </w:p>
    <w:p w:rsidR="004B0AE9" w:rsidRPr="004B0AE9" w:rsidRDefault="004B0AE9" w:rsidP="004B0AE9">
      <w:pPr>
        <w:numPr>
          <w:ilvl w:val="0"/>
          <w:numId w:val="2"/>
        </w:numPr>
        <w:spacing w:before="100" w:beforeAutospacing="1" w:after="100" w:afterAutospacing="1" w:line="240" w:lineRule="auto"/>
        <w:rPr>
          <w:rFonts w:ascii="Times New Roman" w:eastAsia="Times New Roman" w:hAnsi="Times New Roman" w:cs="Times New Roman"/>
          <w:sz w:val="24"/>
          <w:szCs w:val="24"/>
          <w:lang w:eastAsia="fr-FR"/>
        </w:rPr>
      </w:pPr>
      <w:r w:rsidRPr="004B0AE9">
        <w:rPr>
          <w:rFonts w:ascii="Times New Roman" w:eastAsia="Times New Roman" w:hAnsi="Times New Roman" w:cs="Times New Roman"/>
          <w:sz w:val="24"/>
          <w:szCs w:val="24"/>
          <w:lang w:eastAsia="fr-FR"/>
        </w:rPr>
        <w:t>L’entretien pharmaceutique diabète permet de vérifier la compréhension du traitement, repérer les difficultés d’observance, ajuster les conseils d’hygiène de vie, et renforcer le rôle de l’officine comme partenaire de santé. Il complète le suivi au comptoir en offrant un temps dédié à l’éducation thérapeutique et à la prévention.</w:t>
      </w:r>
    </w:p>
    <w:p w:rsidR="004B0AE9" w:rsidRPr="004B0AE9" w:rsidRDefault="004B0AE9" w:rsidP="004B0AE9">
      <w:pPr>
        <w:numPr>
          <w:ilvl w:val="0"/>
          <w:numId w:val="2"/>
        </w:numPr>
        <w:spacing w:before="100" w:beforeAutospacing="1" w:after="100" w:afterAutospacing="1" w:line="240" w:lineRule="auto"/>
        <w:rPr>
          <w:rFonts w:ascii="Times New Roman" w:eastAsia="Times New Roman" w:hAnsi="Times New Roman" w:cs="Times New Roman"/>
          <w:sz w:val="24"/>
          <w:szCs w:val="24"/>
          <w:lang w:eastAsia="fr-FR"/>
        </w:rPr>
      </w:pPr>
      <w:r w:rsidRPr="004B0AE9">
        <w:rPr>
          <w:rFonts w:ascii="Times New Roman" w:eastAsia="Times New Roman" w:hAnsi="Times New Roman" w:cs="Times New Roman"/>
          <w:sz w:val="24"/>
          <w:szCs w:val="24"/>
          <w:lang w:eastAsia="fr-FR"/>
        </w:rPr>
        <w:lastRenderedPageBreak/>
        <w:t>Moments opportuns : renouvellement d’antidiabétique oral, initiation d’un traitement injectable, après hospitalisation ou changement thérapeutique. Il faut présenter l’entretien comme un temps d’écoute, gratuit et confidentiel, pour favoriser la participation active du patient.</w:t>
      </w:r>
    </w:p>
    <w:p w:rsidR="004B0AE9" w:rsidRPr="004B0AE9" w:rsidRDefault="004B0AE9" w:rsidP="004B0AE9">
      <w:pPr>
        <w:numPr>
          <w:ilvl w:val="0"/>
          <w:numId w:val="2"/>
        </w:numPr>
        <w:spacing w:before="100" w:beforeAutospacing="1" w:after="100" w:afterAutospacing="1" w:line="240" w:lineRule="auto"/>
        <w:rPr>
          <w:rFonts w:ascii="Times New Roman" w:eastAsia="Times New Roman" w:hAnsi="Times New Roman" w:cs="Times New Roman"/>
          <w:sz w:val="24"/>
          <w:szCs w:val="24"/>
          <w:lang w:eastAsia="fr-FR"/>
        </w:rPr>
      </w:pPr>
      <w:r w:rsidRPr="004B0AE9">
        <w:rPr>
          <w:rFonts w:ascii="Times New Roman" w:eastAsia="Times New Roman" w:hAnsi="Times New Roman" w:cs="Times New Roman"/>
          <w:sz w:val="24"/>
          <w:szCs w:val="24"/>
          <w:lang w:eastAsia="fr-FR"/>
        </w:rPr>
        <w:t>Bonnes pratiques : tenir un registre de suivi, disposer d’un espace confidentiel, planifier les entretiens selon la disponibilité du patient et de l’équipe, et partager les conclusions avec le titulaire ou le médecin pour coordonner le suivi.</w:t>
      </w:r>
    </w:p>
    <w:p w:rsidR="004B0AE9" w:rsidRPr="004B0AE9" w:rsidRDefault="004B0AE9" w:rsidP="004B0AE9">
      <w:pPr>
        <w:spacing w:before="100" w:beforeAutospacing="1" w:after="100" w:afterAutospacing="1" w:line="240" w:lineRule="auto"/>
        <w:rPr>
          <w:rFonts w:ascii="Times New Roman" w:eastAsia="Times New Roman" w:hAnsi="Times New Roman" w:cs="Times New Roman"/>
          <w:sz w:val="24"/>
          <w:szCs w:val="24"/>
          <w:lang w:eastAsia="fr-FR"/>
        </w:rPr>
      </w:pPr>
      <w:r w:rsidRPr="004B0AE9">
        <w:rPr>
          <w:rFonts w:ascii="Times New Roman" w:eastAsia="Times New Roman" w:hAnsi="Times New Roman" w:cs="Times New Roman"/>
          <w:b/>
          <w:bCs/>
          <w:sz w:val="24"/>
          <w:szCs w:val="24"/>
          <w:lang w:eastAsia="fr-FR"/>
        </w:rPr>
        <w:t>QCM :</w:t>
      </w:r>
    </w:p>
    <w:p w:rsidR="004B0AE9" w:rsidRPr="004B0AE9" w:rsidRDefault="004B0AE9" w:rsidP="004B0AE9">
      <w:pPr>
        <w:numPr>
          <w:ilvl w:val="0"/>
          <w:numId w:val="3"/>
        </w:numPr>
        <w:spacing w:before="100" w:beforeAutospacing="1" w:after="100" w:afterAutospacing="1" w:line="240" w:lineRule="auto"/>
        <w:rPr>
          <w:rFonts w:ascii="Times New Roman" w:eastAsia="Times New Roman" w:hAnsi="Times New Roman" w:cs="Times New Roman"/>
          <w:sz w:val="24"/>
          <w:szCs w:val="24"/>
          <w:lang w:eastAsia="fr-FR"/>
        </w:rPr>
      </w:pPr>
      <w:r w:rsidRPr="004B0AE9">
        <w:rPr>
          <w:rFonts w:ascii="Times New Roman" w:eastAsia="Times New Roman" w:hAnsi="Times New Roman" w:cs="Times New Roman"/>
          <w:b/>
          <w:bCs/>
          <w:sz w:val="24"/>
          <w:szCs w:val="24"/>
          <w:lang w:eastAsia="fr-FR"/>
        </w:rPr>
        <w:t>Réponses : A, B, C</w:t>
      </w:r>
      <w:r w:rsidRPr="004B0AE9">
        <w:rPr>
          <w:rFonts w:ascii="Times New Roman" w:eastAsia="Times New Roman" w:hAnsi="Times New Roman" w:cs="Times New Roman"/>
          <w:sz w:val="24"/>
          <w:szCs w:val="24"/>
          <w:lang w:eastAsia="fr-FR"/>
        </w:rPr>
        <w:t xml:space="preserve"> – Ces actions sont les objectifs principaux de l’entretien. Remplacer le suivi médical (D) n’est pas approprié.</w:t>
      </w:r>
    </w:p>
    <w:p w:rsidR="004B0AE9" w:rsidRPr="004B0AE9" w:rsidRDefault="004B0AE9" w:rsidP="004B0AE9">
      <w:pPr>
        <w:numPr>
          <w:ilvl w:val="0"/>
          <w:numId w:val="3"/>
        </w:numPr>
        <w:spacing w:before="100" w:beforeAutospacing="1" w:after="100" w:afterAutospacing="1" w:line="240" w:lineRule="auto"/>
        <w:rPr>
          <w:rFonts w:ascii="Times New Roman" w:eastAsia="Times New Roman" w:hAnsi="Times New Roman" w:cs="Times New Roman"/>
          <w:sz w:val="24"/>
          <w:szCs w:val="24"/>
          <w:lang w:eastAsia="fr-FR"/>
        </w:rPr>
      </w:pPr>
      <w:r w:rsidRPr="004B0AE9">
        <w:rPr>
          <w:rFonts w:ascii="Times New Roman" w:eastAsia="Times New Roman" w:hAnsi="Times New Roman" w:cs="Times New Roman"/>
          <w:b/>
          <w:bCs/>
          <w:sz w:val="24"/>
          <w:szCs w:val="24"/>
          <w:lang w:eastAsia="fr-FR"/>
        </w:rPr>
        <w:t>Réponses : A, B, C</w:t>
      </w:r>
      <w:r w:rsidRPr="004B0AE9">
        <w:rPr>
          <w:rFonts w:ascii="Times New Roman" w:eastAsia="Times New Roman" w:hAnsi="Times New Roman" w:cs="Times New Roman"/>
          <w:sz w:val="24"/>
          <w:szCs w:val="24"/>
          <w:lang w:eastAsia="fr-FR"/>
        </w:rPr>
        <w:t xml:space="preserve"> – Ces moments sont critiques pour l’éducation thérapeutique et l’adhésion. L’entretien n’est pas nécessairement pertinent à chaque passage au comptoir (D).</w:t>
      </w:r>
    </w:p>
    <w:p w:rsidR="004B0AE9" w:rsidRPr="004B0AE9" w:rsidRDefault="004B0AE9" w:rsidP="004B0AE9">
      <w:pPr>
        <w:numPr>
          <w:ilvl w:val="0"/>
          <w:numId w:val="3"/>
        </w:numPr>
        <w:spacing w:before="100" w:beforeAutospacing="1" w:after="100" w:afterAutospacing="1" w:line="240" w:lineRule="auto"/>
        <w:rPr>
          <w:rFonts w:ascii="Times New Roman" w:eastAsia="Times New Roman" w:hAnsi="Times New Roman" w:cs="Times New Roman"/>
          <w:sz w:val="24"/>
          <w:szCs w:val="24"/>
          <w:lang w:eastAsia="fr-FR"/>
        </w:rPr>
      </w:pPr>
      <w:r w:rsidRPr="004B0AE9">
        <w:rPr>
          <w:rFonts w:ascii="Times New Roman" w:eastAsia="Times New Roman" w:hAnsi="Times New Roman" w:cs="Times New Roman"/>
          <w:b/>
          <w:bCs/>
          <w:sz w:val="24"/>
          <w:szCs w:val="24"/>
          <w:lang w:eastAsia="fr-FR"/>
        </w:rPr>
        <w:t>Réponses : A, B, C</w:t>
      </w:r>
      <w:r w:rsidRPr="004B0AE9">
        <w:rPr>
          <w:rFonts w:ascii="Times New Roman" w:eastAsia="Times New Roman" w:hAnsi="Times New Roman" w:cs="Times New Roman"/>
          <w:sz w:val="24"/>
          <w:szCs w:val="24"/>
          <w:lang w:eastAsia="fr-FR"/>
        </w:rPr>
        <w:t xml:space="preserve"> – Tenir un registre, prévoir un espace confidentiel et partager les conclusions assurent l’efficacité et la sécurité. Délivrer l’entretien dans le hall (D) n’est pas adapté car la confidentialité serait compromise.</w:t>
      </w:r>
    </w:p>
    <w:p w:rsidR="001612A3" w:rsidRDefault="001612A3">
      <w:bookmarkStart w:id="0" w:name="_GoBack"/>
      <w:bookmarkEnd w:id="0"/>
    </w:p>
    <w:sectPr w:rsidR="001612A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165753"/>
    <w:multiLevelType w:val="multilevel"/>
    <w:tmpl w:val="8D92BD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9FE6BBA"/>
    <w:multiLevelType w:val="multilevel"/>
    <w:tmpl w:val="35E60C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0D46F97"/>
    <w:multiLevelType w:val="multilevel"/>
    <w:tmpl w:val="677696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2"/>
  </w:num>
  <w:num w:numId="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7745"/>
    <w:rsid w:val="0007636C"/>
    <w:rsid w:val="001612A3"/>
    <w:rsid w:val="001A1DF7"/>
    <w:rsid w:val="004568D9"/>
    <w:rsid w:val="00474510"/>
    <w:rsid w:val="004B0AE9"/>
    <w:rsid w:val="004E4867"/>
    <w:rsid w:val="005A77A3"/>
    <w:rsid w:val="00623BB0"/>
    <w:rsid w:val="00745B81"/>
    <w:rsid w:val="00907745"/>
    <w:rsid w:val="00D616CD"/>
    <w:rsid w:val="00DC6624"/>
    <w:rsid w:val="00DE6375"/>
    <w:rsid w:val="00EC7EE9"/>
    <w:rsid w:val="00FB2534"/>
    <w:rsid w:val="00FF52C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4E0BAE-AE49-488F-ACC2-9F969122B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768306">
      <w:bodyDiv w:val="1"/>
      <w:marLeft w:val="0"/>
      <w:marRight w:val="0"/>
      <w:marTop w:val="0"/>
      <w:marBottom w:val="0"/>
      <w:divBdr>
        <w:top w:val="none" w:sz="0" w:space="0" w:color="auto"/>
        <w:left w:val="none" w:sz="0" w:space="0" w:color="auto"/>
        <w:bottom w:val="none" w:sz="0" w:space="0" w:color="auto"/>
        <w:right w:val="none" w:sz="0" w:space="0" w:color="auto"/>
      </w:divBdr>
    </w:div>
    <w:div w:id="267781328">
      <w:bodyDiv w:val="1"/>
      <w:marLeft w:val="0"/>
      <w:marRight w:val="0"/>
      <w:marTop w:val="0"/>
      <w:marBottom w:val="0"/>
      <w:divBdr>
        <w:top w:val="none" w:sz="0" w:space="0" w:color="auto"/>
        <w:left w:val="none" w:sz="0" w:space="0" w:color="auto"/>
        <w:bottom w:val="none" w:sz="0" w:space="0" w:color="auto"/>
        <w:right w:val="none" w:sz="0" w:space="0" w:color="auto"/>
      </w:divBdr>
    </w:div>
    <w:div w:id="611983256">
      <w:bodyDiv w:val="1"/>
      <w:marLeft w:val="0"/>
      <w:marRight w:val="0"/>
      <w:marTop w:val="0"/>
      <w:marBottom w:val="0"/>
      <w:divBdr>
        <w:top w:val="none" w:sz="0" w:space="0" w:color="auto"/>
        <w:left w:val="none" w:sz="0" w:space="0" w:color="auto"/>
        <w:bottom w:val="none" w:sz="0" w:space="0" w:color="auto"/>
        <w:right w:val="none" w:sz="0" w:space="0" w:color="auto"/>
      </w:divBdr>
    </w:div>
    <w:div w:id="1092968138">
      <w:bodyDiv w:val="1"/>
      <w:marLeft w:val="0"/>
      <w:marRight w:val="0"/>
      <w:marTop w:val="0"/>
      <w:marBottom w:val="0"/>
      <w:divBdr>
        <w:top w:val="none" w:sz="0" w:space="0" w:color="auto"/>
        <w:left w:val="none" w:sz="0" w:space="0" w:color="auto"/>
        <w:bottom w:val="none" w:sz="0" w:space="0" w:color="auto"/>
        <w:right w:val="none" w:sz="0" w:space="0" w:color="auto"/>
      </w:divBdr>
    </w:div>
    <w:div w:id="1129396342">
      <w:bodyDiv w:val="1"/>
      <w:marLeft w:val="0"/>
      <w:marRight w:val="0"/>
      <w:marTop w:val="0"/>
      <w:marBottom w:val="0"/>
      <w:divBdr>
        <w:top w:val="none" w:sz="0" w:space="0" w:color="auto"/>
        <w:left w:val="none" w:sz="0" w:space="0" w:color="auto"/>
        <w:bottom w:val="none" w:sz="0" w:space="0" w:color="auto"/>
        <w:right w:val="none" w:sz="0" w:space="0" w:color="auto"/>
      </w:divBdr>
    </w:div>
    <w:div w:id="1252273289">
      <w:bodyDiv w:val="1"/>
      <w:marLeft w:val="0"/>
      <w:marRight w:val="0"/>
      <w:marTop w:val="0"/>
      <w:marBottom w:val="0"/>
      <w:divBdr>
        <w:top w:val="none" w:sz="0" w:space="0" w:color="auto"/>
        <w:left w:val="none" w:sz="0" w:space="0" w:color="auto"/>
        <w:bottom w:val="none" w:sz="0" w:space="0" w:color="auto"/>
        <w:right w:val="none" w:sz="0" w:space="0" w:color="auto"/>
      </w:divBdr>
    </w:div>
    <w:div w:id="1500267390">
      <w:bodyDiv w:val="1"/>
      <w:marLeft w:val="0"/>
      <w:marRight w:val="0"/>
      <w:marTop w:val="0"/>
      <w:marBottom w:val="0"/>
      <w:divBdr>
        <w:top w:val="none" w:sz="0" w:space="0" w:color="auto"/>
        <w:left w:val="none" w:sz="0" w:space="0" w:color="auto"/>
        <w:bottom w:val="none" w:sz="0" w:space="0" w:color="auto"/>
        <w:right w:val="none" w:sz="0" w:space="0" w:color="auto"/>
      </w:divBdr>
    </w:div>
    <w:div w:id="1528132126">
      <w:bodyDiv w:val="1"/>
      <w:marLeft w:val="0"/>
      <w:marRight w:val="0"/>
      <w:marTop w:val="0"/>
      <w:marBottom w:val="0"/>
      <w:divBdr>
        <w:top w:val="none" w:sz="0" w:space="0" w:color="auto"/>
        <w:left w:val="none" w:sz="0" w:space="0" w:color="auto"/>
        <w:bottom w:val="none" w:sz="0" w:space="0" w:color="auto"/>
        <w:right w:val="none" w:sz="0" w:space="0" w:color="auto"/>
      </w:divBdr>
    </w:div>
    <w:div w:id="1570143423">
      <w:bodyDiv w:val="1"/>
      <w:marLeft w:val="0"/>
      <w:marRight w:val="0"/>
      <w:marTop w:val="0"/>
      <w:marBottom w:val="0"/>
      <w:divBdr>
        <w:top w:val="none" w:sz="0" w:space="0" w:color="auto"/>
        <w:left w:val="none" w:sz="0" w:space="0" w:color="auto"/>
        <w:bottom w:val="none" w:sz="0" w:space="0" w:color="auto"/>
        <w:right w:val="none" w:sz="0" w:space="0" w:color="auto"/>
      </w:divBdr>
    </w:div>
    <w:div w:id="1708488793">
      <w:bodyDiv w:val="1"/>
      <w:marLeft w:val="0"/>
      <w:marRight w:val="0"/>
      <w:marTop w:val="0"/>
      <w:marBottom w:val="0"/>
      <w:divBdr>
        <w:top w:val="none" w:sz="0" w:space="0" w:color="auto"/>
        <w:left w:val="none" w:sz="0" w:space="0" w:color="auto"/>
        <w:bottom w:val="none" w:sz="0" w:space="0" w:color="auto"/>
        <w:right w:val="none" w:sz="0" w:space="0" w:color="auto"/>
      </w:divBdr>
    </w:div>
    <w:div w:id="1755975078">
      <w:bodyDiv w:val="1"/>
      <w:marLeft w:val="0"/>
      <w:marRight w:val="0"/>
      <w:marTop w:val="0"/>
      <w:marBottom w:val="0"/>
      <w:divBdr>
        <w:top w:val="none" w:sz="0" w:space="0" w:color="auto"/>
        <w:left w:val="none" w:sz="0" w:space="0" w:color="auto"/>
        <w:bottom w:val="none" w:sz="0" w:space="0" w:color="auto"/>
        <w:right w:val="none" w:sz="0" w:space="0" w:color="auto"/>
      </w:divBdr>
    </w:div>
    <w:div w:id="1799882190">
      <w:bodyDiv w:val="1"/>
      <w:marLeft w:val="0"/>
      <w:marRight w:val="0"/>
      <w:marTop w:val="0"/>
      <w:marBottom w:val="0"/>
      <w:divBdr>
        <w:top w:val="none" w:sz="0" w:space="0" w:color="auto"/>
        <w:left w:val="none" w:sz="0" w:space="0" w:color="auto"/>
        <w:bottom w:val="none" w:sz="0" w:space="0" w:color="auto"/>
        <w:right w:val="none" w:sz="0" w:space="0" w:color="auto"/>
      </w:divBdr>
    </w:div>
    <w:div w:id="1968583974">
      <w:bodyDiv w:val="1"/>
      <w:marLeft w:val="0"/>
      <w:marRight w:val="0"/>
      <w:marTop w:val="0"/>
      <w:marBottom w:val="0"/>
      <w:divBdr>
        <w:top w:val="none" w:sz="0" w:space="0" w:color="auto"/>
        <w:left w:val="none" w:sz="0" w:space="0" w:color="auto"/>
        <w:bottom w:val="none" w:sz="0" w:space="0" w:color="auto"/>
        <w:right w:val="none" w:sz="0" w:space="0" w:color="auto"/>
      </w:divBdr>
    </w:div>
    <w:div w:id="1982273729">
      <w:bodyDiv w:val="1"/>
      <w:marLeft w:val="0"/>
      <w:marRight w:val="0"/>
      <w:marTop w:val="0"/>
      <w:marBottom w:val="0"/>
      <w:divBdr>
        <w:top w:val="none" w:sz="0" w:space="0" w:color="auto"/>
        <w:left w:val="none" w:sz="0" w:space="0" w:color="auto"/>
        <w:bottom w:val="none" w:sz="0" w:space="0" w:color="auto"/>
        <w:right w:val="none" w:sz="0" w:space="0" w:color="auto"/>
      </w:divBdr>
    </w:div>
    <w:div w:id="1999535722">
      <w:bodyDiv w:val="1"/>
      <w:marLeft w:val="0"/>
      <w:marRight w:val="0"/>
      <w:marTop w:val="0"/>
      <w:marBottom w:val="0"/>
      <w:divBdr>
        <w:top w:val="none" w:sz="0" w:space="0" w:color="auto"/>
        <w:left w:val="none" w:sz="0" w:space="0" w:color="auto"/>
        <w:bottom w:val="none" w:sz="0" w:space="0" w:color="auto"/>
        <w:right w:val="none" w:sz="0" w:space="0" w:color="auto"/>
      </w:divBdr>
    </w:div>
    <w:div w:id="2091852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472</Words>
  <Characters>2599</Characters>
  <Application>Microsoft Office Word</Application>
  <DocSecurity>0</DocSecurity>
  <Lines>21</Lines>
  <Paragraphs>6</Paragraphs>
  <ScaleCrop>false</ScaleCrop>
  <HeadingPairs>
    <vt:vector size="2" baseType="variant">
      <vt:variant>
        <vt:lpstr>Titre</vt:lpstr>
      </vt:variant>
      <vt:variant>
        <vt:i4>1</vt:i4>
      </vt:variant>
    </vt:vector>
  </HeadingPairs>
  <TitlesOfParts>
    <vt:vector size="1" baseType="lpstr">
      <vt:lpstr/>
    </vt:vector>
  </TitlesOfParts>
  <Company>pharmacie</Company>
  <LinksUpToDate>false</LinksUpToDate>
  <CharactersWithSpaces>3065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pharmacie</dc:creator>
  <cp:keywords/>
  <dc:description/>
  <cp:lastModifiedBy>pharmacie</cp:lastModifiedBy>
  <cp:revision>2</cp:revision>
  <dcterms:created xsi:type="dcterms:W3CDTF">2025-10-14T11:05:00Z</dcterms:created>
  <dcterms:modified xsi:type="dcterms:W3CDTF">2025-10-14T11:05:00Z</dcterms:modified>
</cp:coreProperties>
</file>